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811" w:rsidRDefault="00EB5811" w:rsidP="00EB581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ПРАВИТЕЛЬСТВО КЕМЕРОВСКОЙ ОБЛАСТИ - КУЗБАССА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ПОСТАНОВЛЕНИЕ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от 5 сентября 2023 г. N 565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ОБ УТВЕРЖДЕНИИ РАЗМЕРА ПЛАТЫ ЗА ПРЕДОСТАВЛЕНИЕ СОЦИАЛЬНЫХ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УСЛУГ И ПОРЯДКА ЕЕ ВЗИМАНИЯ И О ПРИЗНАНИИ УТРАТИВШИМИ СИЛУ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ОТДЕЛЬНЫХ ПОСТАНОВЛЕНИЙ КОЛЛЕГИИ АДМИНИСТРАЦИИ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КЕМЕРОВСКОЙ ОБЛАСТИ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  <w:sz w:val="24"/>
            <w:szCs w:val="24"/>
          </w:rPr>
          <w:t>пунктом 14 статьи 8</w:t>
        </w:r>
      </w:hyperlink>
      <w:r>
        <w:rPr>
          <w:rFonts w:ascii="Calibri" w:hAnsi="Calibri" w:cs="Calibri"/>
          <w:sz w:val="24"/>
          <w:szCs w:val="24"/>
        </w:rP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6" w:history="1">
        <w:r>
          <w:rPr>
            <w:rFonts w:ascii="Calibri" w:hAnsi="Calibri" w:cs="Calibri"/>
            <w:color w:val="0000FF"/>
            <w:sz w:val="24"/>
            <w:szCs w:val="24"/>
          </w:rPr>
          <w:t>пунктом 8 статьи 2</w:t>
        </w:r>
      </w:hyperlink>
      <w:r>
        <w:rPr>
          <w:rFonts w:ascii="Calibri" w:hAnsi="Calibri" w:cs="Calibri"/>
          <w:sz w:val="24"/>
          <w:szCs w:val="24"/>
        </w:rP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Правительство Кемеровской области - Кузбасса постановляет: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 Установить, что размер платы за предоставление социальных услуг, входящих в </w:t>
      </w:r>
      <w:hyperlink r:id="rId7" w:history="1">
        <w:r>
          <w:rPr>
            <w:rFonts w:ascii="Calibri" w:hAnsi="Calibri" w:cs="Calibri"/>
            <w:color w:val="0000FF"/>
            <w:sz w:val="24"/>
            <w:szCs w:val="24"/>
          </w:rPr>
          <w:t>перечень</w:t>
        </w:r>
      </w:hyperlink>
      <w:r>
        <w:rPr>
          <w:rFonts w:ascii="Calibri" w:hAnsi="Calibri" w:cs="Calibri"/>
          <w:sz w:val="24"/>
          <w:szCs w:val="24"/>
        </w:rPr>
        <w:t xml:space="preserve"> социальных услуг, предоставляемых поставщиками социальных услуг, утвержденный Законом Кемеровской области от 18.12.2014 N 121-ОЗ "Об утверждении перечня социальных услуг, предоставляемых поставщиками социальных услуг", рассчитывается на основе тарифов на социальные услуги.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1.1. Размер ежемесячной платы за предоставление социальных услуг в стационарной форме социального обслуживания не может превышать 75 процентов среднедушевого дохода получателя социальных услуг, рассчитанного в порядке, установленном </w:t>
      </w:r>
      <w:hyperlink r:id="rId8" w:history="1">
        <w:r>
          <w:rPr>
            <w:rFonts w:ascii="Calibri" w:hAnsi="Calibri" w:cs="Calibri"/>
            <w:color w:val="0000FF"/>
            <w:sz w:val="24"/>
            <w:szCs w:val="24"/>
          </w:rPr>
          <w:t>постановлением</w:t>
        </w:r>
      </w:hyperlink>
      <w:r>
        <w:rPr>
          <w:rFonts w:ascii="Calibri" w:hAnsi="Calibri" w:cs="Calibri"/>
          <w:sz w:val="24"/>
          <w:szCs w:val="24"/>
        </w:rPr>
        <w:t xml:space="preserve"> Правительства Российской Федерации от 18.10.2014 N 1075 "Об утверждении Правил определения среднедушевого дохода для предоставления социальных услуг бесплатно" (далее - среднедушевой доход получателя социальных услуг).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Размер ежемесячной платы за предоставление социальных услуг в стационарной форме социального обслуживания устанавливается в расчете на месяц (при расчете размера платы среднемесячное количество календарных дней принимается равным 30,4).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1.2. Размер ежемесячной платы за предоставление социальных услуг в форме социального обслуживания на дому и в полустационарной форме социального обслуживания не может превышать 50 процентов разницы между величиной среднедушевого дохода получателя социальных услуг и предельной величиной среднедушевого дохода для предоставления социальных услуг бесплатно, установленной </w:t>
      </w:r>
      <w:hyperlink r:id="rId9" w:history="1">
        <w:r>
          <w:rPr>
            <w:rFonts w:ascii="Calibri" w:hAnsi="Calibri" w:cs="Calibri"/>
            <w:color w:val="0000FF"/>
            <w:sz w:val="24"/>
            <w:szCs w:val="24"/>
          </w:rPr>
          <w:t>Законом</w:t>
        </w:r>
      </w:hyperlink>
      <w:r>
        <w:rPr>
          <w:rFonts w:ascii="Calibri" w:hAnsi="Calibri" w:cs="Calibri"/>
          <w:sz w:val="24"/>
          <w:szCs w:val="24"/>
        </w:rPr>
        <w:t xml:space="preserve"> Кемеровской области от 13.11.2014 N 101-ОЗ "Об установлении размера предельной величины среднедушевого дохода для предоставления социальных услуг бесплатно".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Размер платы за предоставление социальных услуг подлежит пересмотру в случаях изменения: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формы социального обслуживания;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размера среднедушевого дохода получателя социальных услуг;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тарифов на социальные услуги;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величины прожиточного минимума, установленного для соответствующих социально-демографических групп населения;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видов и (или) объема оказываемых социальных услуг.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Размер платы за предоставление социальных услуг подлежит изменению с 1-го числа месяца, следующего за месяцем возникновения обстоятельств, указанных в настоящем пункте.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3. Утвердить прилагаемый </w:t>
      </w:r>
      <w:hyperlink w:anchor="Par46" w:history="1">
        <w:r>
          <w:rPr>
            <w:rFonts w:ascii="Calibri" w:hAnsi="Calibri" w:cs="Calibri"/>
            <w:color w:val="0000FF"/>
            <w:sz w:val="24"/>
            <w:szCs w:val="24"/>
          </w:rPr>
          <w:t>Порядок</w:t>
        </w:r>
      </w:hyperlink>
      <w:r>
        <w:rPr>
          <w:rFonts w:ascii="Calibri" w:hAnsi="Calibri" w:cs="Calibri"/>
          <w:sz w:val="24"/>
          <w:szCs w:val="24"/>
        </w:rPr>
        <w:t xml:space="preserve"> взимания платы за предоставление социальных услуг, входящих в перечень социальных услуг.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Признать утратившими силу постановления Коллегии Администрации Кемеровской области: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от 22.12.2014 </w:t>
      </w:r>
      <w:hyperlink r:id="rId10" w:history="1">
        <w:r>
          <w:rPr>
            <w:rFonts w:ascii="Calibri" w:hAnsi="Calibri" w:cs="Calibri"/>
            <w:color w:val="0000FF"/>
            <w:sz w:val="24"/>
            <w:szCs w:val="24"/>
          </w:rPr>
          <w:t>N 514</w:t>
        </w:r>
      </w:hyperlink>
      <w:r>
        <w:rPr>
          <w:rFonts w:ascii="Calibri" w:hAnsi="Calibri" w:cs="Calibri"/>
          <w:sz w:val="24"/>
          <w:szCs w:val="24"/>
        </w:rPr>
        <w:t xml:space="preserve"> "Об утверждении размера платы за предоставление социальных услуг и порядка ее взимания";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от 21.03.2016 </w:t>
      </w:r>
      <w:hyperlink r:id="rId11" w:history="1">
        <w:r>
          <w:rPr>
            <w:rFonts w:ascii="Calibri" w:hAnsi="Calibri" w:cs="Calibri"/>
            <w:color w:val="0000FF"/>
            <w:sz w:val="24"/>
            <w:szCs w:val="24"/>
          </w:rPr>
          <w:t>N 80</w:t>
        </w:r>
      </w:hyperlink>
      <w:r>
        <w:rPr>
          <w:rFonts w:ascii="Calibri" w:hAnsi="Calibri" w:cs="Calibri"/>
          <w:sz w:val="24"/>
          <w:szCs w:val="24"/>
        </w:rPr>
        <w:t xml:space="preserve"> "О внесении изменений в некоторые постановления Коллегии Администрации Кемеровской области".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 Настоящее постановление подлежит опубликованию на сайте "Электронный бюллетень Правительства Кемеровской области - Кузбасса".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6. Контроль за исполнением настоящего постановления возложить на заместителя председателя Правительства Кемеровской области - Кузбасса (по вопросам социального развития) Воронину Е.А.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Первый заместитель Губернатора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Кемеровской области - Кузбасса -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председатель Правительства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Кемеровской области - Кузбасса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И.В.СЕРЕДЮК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Утвержден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постановлением Правительства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Кемеровской области - Кузбасса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от 5 сентября 2023 г. N 565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bookmarkStart w:id="0" w:name="Par46"/>
      <w:bookmarkEnd w:id="0"/>
      <w:r>
        <w:rPr>
          <w:rFonts w:ascii="Calibri" w:hAnsi="Calibri" w:cs="Calibri"/>
          <w:b/>
          <w:bCs/>
          <w:sz w:val="24"/>
          <w:szCs w:val="24"/>
        </w:rPr>
        <w:t>ПОРЯДОК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ВЗИМАНИЯ ПЛАТЫ ЗА ПРЕДОСТАВЛЕНИЕ СОЦИАЛЬНЫХ УСЛУГ, ВХОДЯЩИХ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В ПЕРЕЧЕНЬ СОЦИАЛЬНЫХ УСЛУГ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 Стоимость социальных услуг, если они предоставляются за плату или частичную плату, указывается в договоре о предоставлении социальных услуг, заключенном между </w:t>
      </w:r>
      <w:r>
        <w:rPr>
          <w:rFonts w:ascii="Calibri" w:hAnsi="Calibri" w:cs="Calibri"/>
          <w:sz w:val="24"/>
          <w:szCs w:val="24"/>
        </w:rPr>
        <w:lastRenderedPageBreak/>
        <w:t>поставщиком социальных услуг и получателем социальных услуг или его законным представителем (далее - договор).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Плата за предоставление социальных услуг независимо от формы социального обслуживания взимается поставщиками социальных услуг с получателей социальных услуг ежемесячно за фактически предоставленные социальные услуги на основании акта сдачи-приемки оказанных услуг.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При изменении размера и (или) условий платы за предоставление социальных услуг в договор в установленном порядке вносятся изменения с указанием причины изменения размера и (или) условий платы, даты начала платы за предоставление социальных услуг в новом размере или даты начала новых условий платы за предоставление социальных услуг.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 случае излишней оплаты за предоставление социальных услуг, оказываемых получателям социальных услуг излишне оплаченная сумма возвращается получателю социальных услуг или его законному представителю.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На основании письменного заявления получателя социальных услуг излишне уплаченная сумма платы за предоставление социальных услуг может быть засчитана в счет оплаты за предоставление социальных услуг в следующем месяце.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Плата поставщику социальных услуг за предоставление социальных услуг, оказываемых получателям социальных услуг в форме социального обслуживания на дому, полустационарной форме социального обслуживания, производится получателем социальных услуг или его законным представителем: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путем внесения наличных денежных средств в кассу поставщика социальных услуг лично либо через работника поставщика социальных услуг по бланкам строгой отчетности, утверждаемым в порядке, предусмотренном законодательством Российской Федерации, и приходным кассовым ордерам;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безналичным перечислением денежных средств на расчетный счет поставщика социальных услуг через кредитные организации.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Оплата социальных услуг, оказываемых в форме социального обслуживания на дому, полустационарной форме социального обслуживания, производится: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при предоставлении разовых социальных услуг - не позднее дня оказания таких услуг;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при предоставлении социальных услуг менее одного месяца - не позднее дня окончания предоставления таких услуг;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при предоставлении социальных услуг более одного месяца - не позднее 10-го числа месяца, следующего за месяцем, в котором были предоставлены социальные услуги.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Плата поставщику социальных услуг за предоставление социальных услуг, оказываемых получателям социальных услуг в стационарной форме социального обслуживания, производится получателем социальных услуг или его законным представителем: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путем внесения наличных денежных средств в кассу поставщика социальных услуг лично либо через работника поставщика социальных услуг, уполномоченного на прием наличных денежных средств, ежемесячно в срок не позднее 10-го числа месяца, следующего за месяцем предоставления социальных услуг;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безналичным перечислением денежных средств на расчетный счет поставщика социальных услуг через кредитные организации ежемесячно, в срок не позднее 10-го числа месяца, следующего за месяцем предоставления социальных услуг;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безналичным перечислением денежных средств на расчетный счет поставщика социальных услуг органом, осуществляющим пенсионное обеспечение получателя социальных услуг, ежемесячно за текущий месяц одновременно с выплатой получателю социальных услуг причитающейся ему части пенсии и социальных выплат на основании заявления, поданного в указанный орган получателем социальных услуг или его законным представителем.</w:t>
      </w:r>
    </w:p>
    <w:p w:rsidR="00EB5811" w:rsidRDefault="00EB5811" w:rsidP="00EB581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 Поставщики социальных услуг вправе предоставлять получателю социальных услуг по его желанию, выраженному в письменной или электронной форме, дополнительные социальные услуги за плату.</w:t>
      </w: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B5811" w:rsidRDefault="00EB5811" w:rsidP="00EB581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E06B55" w:rsidRDefault="00E06B55">
      <w:bookmarkStart w:id="1" w:name="_GoBack"/>
      <w:bookmarkEnd w:id="1"/>
    </w:p>
    <w:sectPr w:rsidR="00E06B55" w:rsidSect="007620D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B1"/>
    <w:rsid w:val="0024095A"/>
    <w:rsid w:val="002569B1"/>
    <w:rsid w:val="00345BA5"/>
    <w:rsid w:val="00444B01"/>
    <w:rsid w:val="00525999"/>
    <w:rsid w:val="00545AE2"/>
    <w:rsid w:val="0055560F"/>
    <w:rsid w:val="0065610E"/>
    <w:rsid w:val="006B2F8C"/>
    <w:rsid w:val="006C73E9"/>
    <w:rsid w:val="006D5651"/>
    <w:rsid w:val="00771B0B"/>
    <w:rsid w:val="007D4F61"/>
    <w:rsid w:val="0082191E"/>
    <w:rsid w:val="008E525D"/>
    <w:rsid w:val="00976FFB"/>
    <w:rsid w:val="009844B1"/>
    <w:rsid w:val="009E31BB"/>
    <w:rsid w:val="00AB0750"/>
    <w:rsid w:val="00CB4632"/>
    <w:rsid w:val="00D21D2B"/>
    <w:rsid w:val="00E06B55"/>
    <w:rsid w:val="00EB5811"/>
    <w:rsid w:val="00FD1EA8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D8482-533D-4165-91F6-782BF841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73C293AC15B98815AC74FC7F0C69B68584DF9E59EE11C1F0E70B93C1C47A6567F6125FDE45FFC1DD6CD78B1EA8GF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73C293AC15B98815AC6AF1696035B38286889B59E61E90AAB70DC49E947C3035B64C069C09ECC0D472D58A1987F7F85E25BDAB69E3368AC8F8FE93A7G8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73C293AC15B98815AC6AF1696035B38286889B5DEE1892A9B850CE96CD703232B913119B40E0C1D472D78E17D8F2ED4F7DB1A27FFD3F9DD4FAFCA9G2M" TargetMode="External"/><Relationship Id="rId11" Type="http://schemas.openxmlformats.org/officeDocument/2006/relationships/hyperlink" Target="consultantplus://offline/ref=0773C293AC15B98815AC6AF1696035B38286889B5FE61893A9B850CE96CD703232B913039B18ECC0DC6CD582028EA3ABA1G9M" TargetMode="External"/><Relationship Id="rId5" Type="http://schemas.openxmlformats.org/officeDocument/2006/relationships/hyperlink" Target="consultantplus://offline/ref=0773C293AC15B98815AC74FC7F0C69B68289D0965EE711C1F0E70B93C1C47A6575F64A53DF4DE1C8D27981DA58D9AEA8126EB0A37FFF3681ADG5M" TargetMode="External"/><Relationship Id="rId10" Type="http://schemas.openxmlformats.org/officeDocument/2006/relationships/hyperlink" Target="consultantplus://offline/ref=0773C293AC15B98815AC6AF1696035B38286889B5FE6189FAEB850CE96CD703232B913039B18ECC0DC6CD582028EA3ABA1G9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773C293AC15B98815AC6AF1696035B38286889B5EE61C90AAB850CE96CD703232B913039B18ECC0DC6CD582028EA3ABA1G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1326</Words>
  <Characters>7563</Characters>
  <Application>Microsoft Office Word</Application>
  <DocSecurity>0</DocSecurity>
  <Lines>63</Lines>
  <Paragraphs>17</Paragraphs>
  <ScaleCrop>false</ScaleCrop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Мишина Нина В.</dc:creator>
  <cp:keywords/>
  <dc:description/>
  <cp:lastModifiedBy>Мишина Нина В.</cp:lastModifiedBy>
  <cp:revision>2</cp:revision>
  <dcterms:created xsi:type="dcterms:W3CDTF">2023-09-18T12:06:00Z</dcterms:created>
  <dcterms:modified xsi:type="dcterms:W3CDTF">2023-09-18T12:06:00Z</dcterms:modified>
</cp:coreProperties>
</file>